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2E" w:rsidRPr="00AF2C2E" w:rsidRDefault="00AF2C2E" w:rsidP="00AF2C2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国外访学</w:t>
      </w:r>
      <w:r w:rsidRPr="00AF2C2E">
        <w:rPr>
          <w:rFonts w:ascii="方正小标宋简体" w:eastAsia="方正小标宋简体" w:hint="eastAsia"/>
          <w:sz w:val="44"/>
          <w:szCs w:val="44"/>
        </w:rPr>
        <w:t>外语条件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须具备以下条件之一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参加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“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全国外语水平考试 (WSK)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并达到合格标准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各语种要求如下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AF2C2E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英语（PETS5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笔试总分55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分（含）以上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其中听力部分18分（含）以上，口试总分3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分（含）以上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德语(NTD)：笔试总分65分（含）以上；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法语(TNF)：笔试总分60分（含）以上；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日语（NNS）/俄语（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ТЛРЯ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笔试总分60分（含）以上，其中口试总分3分（含）以上。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外语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专业本科（含）以上毕业（专业语种应与留学目的国使用的语种一致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近十年内曾在同一语种国家或地区连续留学8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个月（含）以上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或连续工作12个月（含）以上，或曾以国家公派高级研究学者身份留学3个月（含）以上。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曾在教育部指定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出国留学人员培训部参加相应语种培训并获结业证书。各语种要求如下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-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英语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高级班结业证书；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-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德语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法语、日语、俄语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西班牙语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意大利语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中级班结业证书。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参加雅思、托福、德语、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法语、西班牙语、意大利语、日语、韩语水平考试，成绩达到以下标准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雅思（学术类）6.5分、</w:t>
      </w:r>
      <w:proofErr w:type="gramStart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托福网考</w:t>
      </w:r>
      <w:proofErr w:type="gramEnd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95分；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德语、法语、西班牙语、意大利</w:t>
      </w:r>
      <w:proofErr w:type="gramStart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语达到</w:t>
      </w:r>
      <w:proofErr w:type="gramEnd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欧洲统一语言参考框架（CECRL）B2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级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日语达到日本</w:t>
      </w:r>
      <w:proofErr w:type="gramStart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语能力</w:t>
      </w:r>
      <w:proofErr w:type="gramEnd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测试（JLPT）三级（N3）；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韩语达到TOPIK3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级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．</w:t>
      </w:r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赴英语、德语、法语、日语、俄语、西班牙语、意大利语以外其他语种国家留学者，通过</w:t>
      </w:r>
      <w:proofErr w:type="gramStart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国外拟</w:t>
      </w:r>
      <w:proofErr w:type="gramEnd"/>
      <w:r w:rsidRPr="00B9752D">
        <w:rPr>
          <w:rFonts w:ascii="仿宋_GB2312" w:eastAsia="仿宋_GB2312" w:hAnsi="Times New Roman" w:cs="Times New Roman"/>
          <w:kern w:val="2"/>
          <w:sz w:val="32"/>
          <w:szCs w:val="32"/>
        </w:rPr>
        <w:t>留学单位组织的对该语种的面试或考试等方式达到其语言要求（应在外方邀请信中注明或单独出具证明）。</w:t>
      </w:r>
    </w:p>
    <w:p w:rsidR="00AF2C2E" w:rsidRPr="00B9752D" w:rsidRDefault="00AF2C2E" w:rsidP="00AF2C2E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7.以上6条都不符合，请参加学校开设的</w:t>
      </w: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出国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英语</w:t>
      </w:r>
      <w:r w:rsidRPr="00B9752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培训班并获得合格。</w:t>
      </w:r>
    </w:p>
    <w:p w:rsidR="00AF2C2E" w:rsidRPr="00A465C9" w:rsidRDefault="00AF2C2E" w:rsidP="00AF2C2E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D3AFC" w:rsidRPr="00AF2C2E" w:rsidRDefault="009D3AFC"/>
    <w:sectPr w:rsidR="009D3AFC" w:rsidRPr="00AF2C2E" w:rsidSect="00C36D42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2E" w:rsidRDefault="00873B2E" w:rsidP="00AF2C2E">
      <w:r>
        <w:separator/>
      </w:r>
    </w:p>
  </w:endnote>
  <w:endnote w:type="continuationSeparator" w:id="0">
    <w:p w:rsidR="00873B2E" w:rsidRDefault="00873B2E" w:rsidP="00AF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2E" w:rsidRDefault="00873B2E" w:rsidP="00AF2C2E">
      <w:r>
        <w:separator/>
      </w:r>
    </w:p>
  </w:footnote>
  <w:footnote w:type="continuationSeparator" w:id="0">
    <w:p w:rsidR="00873B2E" w:rsidRDefault="00873B2E" w:rsidP="00AF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12"/>
    <w:rsid w:val="00743212"/>
    <w:rsid w:val="00873B2E"/>
    <w:rsid w:val="009D3AFC"/>
    <w:rsid w:val="00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2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2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Company>IT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党委教师工作部</dc:creator>
  <cp:keywords/>
  <dc:description/>
  <cp:lastModifiedBy>党委教师工作部</cp:lastModifiedBy>
  <cp:revision>2</cp:revision>
  <dcterms:created xsi:type="dcterms:W3CDTF">2019-04-04T01:26:00Z</dcterms:created>
  <dcterms:modified xsi:type="dcterms:W3CDTF">2019-04-04T01:31:00Z</dcterms:modified>
</cp:coreProperties>
</file>